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CF5C5E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F5C5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14023C" w:rsidRPr="0014023C" w:rsidRDefault="0014023C" w:rsidP="0014023C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EF199F">
                    <w:rPr>
                      <w:b/>
                      <w:color w:val="000000"/>
                    </w:rPr>
                    <w:t>38.03.01 Экономик</w:t>
                  </w:r>
                  <w:proofErr w:type="gramStart"/>
                  <w:r w:rsidRPr="00EF199F">
                    <w:rPr>
                      <w:b/>
                      <w:color w:val="000000"/>
                    </w:rPr>
                    <w:t>а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 xml:space="preserve">Направленность (профиль) программы </w:t>
                  </w:r>
                  <w:r w:rsidRPr="00C65D2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Общий профиль», </w:t>
                  </w:r>
                  <w:r w:rsidRPr="00690031">
                    <w:t xml:space="preserve">утв. приказом ректора </w:t>
                  </w:r>
                  <w:proofErr w:type="spellStart"/>
                  <w:r w:rsidRPr="00690031">
                    <w:t>ОмГА</w:t>
                  </w:r>
                  <w:proofErr w:type="spellEnd"/>
                  <w:r w:rsidRPr="00690031">
                    <w:t xml:space="preserve"> от </w:t>
                  </w:r>
                  <w:r w:rsidR="00F1100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14023C" w:rsidRDefault="0014023C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4023C" w:rsidRPr="0014023C" w:rsidRDefault="0014023C" w:rsidP="0014023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14023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14023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CF5C5E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F5C5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14023C" w:rsidRPr="00C94464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023C" w:rsidRPr="00C94464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4023C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23C" w:rsidRPr="00C94464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11005" w:rsidRPr="002520B3" w:rsidRDefault="00F11005" w:rsidP="00F11005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14023C" w:rsidRPr="00C94464" w:rsidRDefault="0014023C" w:rsidP="001402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14F53" w:rsidRPr="00314F53" w:rsidRDefault="00314F53" w:rsidP="00314F5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4F53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01B95" w:rsidRDefault="00785461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01B95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701B95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701B95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38.03.01 Экономик</w:t>
      </w:r>
      <w:proofErr w:type="gramStart"/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а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B0A0C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9C36BE">
        <w:rPr>
          <w:rFonts w:eastAsia="Courier New"/>
          <w:b/>
          <w:sz w:val="24"/>
          <w:szCs w:val="24"/>
          <w:lang w:bidi="ru-RU"/>
        </w:rPr>
        <w:t>Общий профиль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F199F" w:rsidRPr="00EF199F" w:rsidRDefault="00EB21B7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расчетно-экономическая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</w:t>
      </w:r>
      <w:r w:rsidR="00984CD1">
        <w:rPr>
          <w:rFonts w:eastAsia="Courier New"/>
          <w:color w:val="000000"/>
          <w:sz w:val="24"/>
          <w:szCs w:val="24"/>
          <w:lang w:bidi="ru-RU"/>
        </w:rPr>
        <w:tab/>
        <w:t>педагогическая, учетная, расчетно-финансовая</w:t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11005" w:rsidRDefault="00F11005" w:rsidP="00BC053C">
      <w:pPr>
        <w:jc w:val="center"/>
        <w:rPr>
          <w:sz w:val="24"/>
          <w:szCs w:val="24"/>
        </w:rPr>
      </w:pPr>
      <w:bookmarkStart w:id="3" w:name="_Hlk107333605"/>
      <w:bookmarkStart w:id="4" w:name="_Hlk107333682"/>
    </w:p>
    <w:p w:rsidR="00BC053C" w:rsidRPr="00D34424" w:rsidRDefault="00BC053C" w:rsidP="00BC053C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2019/2020 года набора соответственно</w:t>
      </w:r>
      <w:bookmarkEnd w:id="3"/>
    </w:p>
    <w:bookmarkEnd w:id="4"/>
    <w:p w:rsidR="00EB21B7" w:rsidRPr="00793E1B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Default="0014023C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Default="0014023C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Pr="00793E1B" w:rsidRDefault="0014023C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Pr="0014023C" w:rsidRDefault="0014023C" w:rsidP="0014023C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5" w:name="_Hlk107238941"/>
      <w:bookmarkStart w:id="6" w:name="_Hlk105065104"/>
      <w:r w:rsidRPr="0014023C">
        <w:rPr>
          <w:color w:val="000000"/>
          <w:sz w:val="24"/>
          <w:szCs w:val="24"/>
        </w:rPr>
        <w:t>Омск, 202</w:t>
      </w:r>
      <w:bookmarkEnd w:id="5"/>
      <w:bookmarkEnd w:id="6"/>
      <w:r w:rsidR="00F11005">
        <w:rPr>
          <w:color w:val="000000"/>
          <w:sz w:val="24"/>
          <w:szCs w:val="24"/>
        </w:rPr>
        <w:t>3</w:t>
      </w:r>
    </w:p>
    <w:p w:rsidR="000A7E32" w:rsidRPr="00793E1B" w:rsidRDefault="00EB21B7" w:rsidP="0014023C">
      <w:pPr>
        <w:suppressAutoHyphens/>
        <w:contextualSpacing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023C" w:rsidRPr="0014023C" w:rsidRDefault="004D7DBD" w:rsidP="0014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7" w:name="_Hlk105065302"/>
      <w:bookmarkStart w:id="8" w:name="_Hlk106892189"/>
      <w:r w:rsidR="0014023C" w:rsidRPr="0014023C">
        <w:rPr>
          <w:color w:val="000000"/>
          <w:spacing w:val="-3"/>
          <w:sz w:val="24"/>
          <w:szCs w:val="24"/>
          <w:lang w:eastAsia="en-US"/>
        </w:rPr>
        <w:t>«</w:t>
      </w:r>
      <w:r w:rsidR="0014023C" w:rsidRPr="0014023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14023C" w:rsidRPr="0014023C">
        <w:rPr>
          <w:color w:val="000000"/>
          <w:spacing w:val="-3"/>
          <w:sz w:val="24"/>
          <w:szCs w:val="24"/>
          <w:lang w:eastAsia="en-US"/>
        </w:rPr>
        <w:t>»</w:t>
      </w:r>
    </w:p>
    <w:p w:rsidR="0014023C" w:rsidRPr="0014023C" w:rsidRDefault="0014023C" w:rsidP="0014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5067184"/>
      <w:r w:rsidRPr="0014023C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7"/>
    <w:bookmarkEnd w:id="8"/>
    <w:bookmarkEnd w:id="9"/>
    <w:p w:rsidR="0014023C" w:rsidRPr="0014023C" w:rsidRDefault="0014023C" w:rsidP="0014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01B95" w:rsidRPr="00C464A7" w:rsidRDefault="00701B95" w:rsidP="001402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4D7DBD" w:rsidRDefault="004D7DBD" w:rsidP="00701B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DBD" w:rsidRDefault="004D7DBD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83F5C" w:rsidRPr="00793E1B" w:rsidRDefault="00E83F5C" w:rsidP="00E83F5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3F5C" w:rsidRPr="00793E1B" w:rsidRDefault="00E83F5C" w:rsidP="00E83F5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E83F5C" w:rsidRDefault="00E83F5C" w:rsidP="003F46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E83F5C" w:rsidRPr="00617099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83F5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14023C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4023C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4023C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4023C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4023C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proofErr w:type="gramStart"/>
      <w:r w:rsidRPr="0014023C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программам </w:t>
      </w:r>
      <w:proofErr w:type="spellStart"/>
      <w:r w:rsidRPr="0014023C">
        <w:rPr>
          <w:sz w:val="24"/>
          <w:szCs w:val="24"/>
          <w:lang w:eastAsia="en-US"/>
        </w:rPr>
        <w:t>специалитета</w:t>
      </w:r>
      <w:proofErr w:type="spellEnd"/>
      <w:r w:rsidRPr="0014023C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14023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4023C">
        <w:rPr>
          <w:sz w:val="24"/>
          <w:szCs w:val="24"/>
          <w:lang w:eastAsia="en-US"/>
        </w:rPr>
        <w:t>ВО</w:t>
      </w:r>
      <w:proofErr w:type="gramEnd"/>
      <w:r w:rsidRPr="0014023C">
        <w:rPr>
          <w:sz w:val="24"/>
          <w:szCs w:val="24"/>
          <w:lang w:eastAsia="en-US"/>
        </w:rPr>
        <w:t xml:space="preserve"> «</w:t>
      </w:r>
      <w:r w:rsidRPr="0014023C">
        <w:rPr>
          <w:b/>
          <w:sz w:val="24"/>
          <w:szCs w:val="24"/>
          <w:lang w:eastAsia="en-US"/>
        </w:rPr>
        <w:t>Омская гуманитарная академия</w:t>
      </w:r>
      <w:r w:rsidRPr="0014023C">
        <w:rPr>
          <w:sz w:val="24"/>
          <w:szCs w:val="24"/>
          <w:lang w:eastAsia="en-US"/>
        </w:rPr>
        <w:t>» (</w:t>
      </w:r>
      <w:r w:rsidRPr="0014023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4023C">
        <w:rPr>
          <w:i/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>):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14023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023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023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4023C">
        <w:rPr>
          <w:sz w:val="24"/>
          <w:szCs w:val="24"/>
          <w:lang w:eastAsia="en-US"/>
        </w:rPr>
        <w:t>обучающихся</w:t>
      </w:r>
      <w:proofErr w:type="gramEnd"/>
      <w:r w:rsidRPr="0014023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023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4023C">
        <w:rPr>
          <w:sz w:val="24"/>
          <w:szCs w:val="24"/>
          <w:lang w:eastAsia="en-US"/>
        </w:rPr>
        <w:t>обучении</w:t>
      </w:r>
      <w:proofErr w:type="gramEnd"/>
      <w:r w:rsidRPr="0014023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14023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4"/>
      <w:r w:rsidRPr="0014023C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8E156F" w:rsidRPr="00690031" w:rsidRDefault="00BC053C" w:rsidP="00F11005">
      <w:pPr>
        <w:ind w:firstLine="709"/>
        <w:jc w:val="both"/>
        <w:rPr>
          <w:sz w:val="24"/>
          <w:szCs w:val="24"/>
          <w:lang w:eastAsia="en-US"/>
        </w:rPr>
      </w:pPr>
      <w:bookmarkStart w:id="18" w:name="_Hlk105162225"/>
      <w:bookmarkStart w:id="19" w:name="_Hlk106887547"/>
      <w:bookmarkStart w:id="20" w:name="_Hlk106978145"/>
      <w:r w:rsidRPr="008164B8">
        <w:rPr>
          <w:sz w:val="24"/>
          <w:szCs w:val="24"/>
        </w:rPr>
        <w:t xml:space="preserve">- </w:t>
      </w:r>
      <w:bookmarkEnd w:id="18"/>
      <w:bookmarkEnd w:id="19"/>
      <w:bookmarkEnd w:id="20"/>
      <w:r w:rsidR="00EB21B7" w:rsidRPr="00793E1B">
        <w:rPr>
          <w:color w:val="000000"/>
          <w:sz w:val="24"/>
          <w:szCs w:val="24"/>
        </w:rPr>
        <w:t xml:space="preserve"> учебным планом по основной профессиональной образовательной программе высшего образования – программе </w:t>
      </w:r>
      <w:proofErr w:type="spellStart"/>
      <w:r w:rsidR="00EB21B7" w:rsidRPr="00793E1B">
        <w:rPr>
          <w:color w:val="000000"/>
          <w:sz w:val="24"/>
          <w:szCs w:val="24"/>
        </w:rPr>
        <w:t>бакалавриата</w:t>
      </w:r>
      <w:proofErr w:type="spellEnd"/>
      <w:r w:rsidR="00EB21B7" w:rsidRPr="00793E1B">
        <w:rPr>
          <w:color w:val="000000"/>
          <w:sz w:val="24"/>
          <w:szCs w:val="24"/>
        </w:rPr>
        <w:t xml:space="preserve"> по направлению подготовки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="00EB21B7" w:rsidRPr="00F47B53">
        <w:rPr>
          <w:color w:val="000000"/>
          <w:sz w:val="24"/>
          <w:szCs w:val="24"/>
        </w:rPr>
        <w:t>(</w:t>
      </w:r>
      <w:proofErr w:type="gramEnd"/>
      <w:r w:rsidR="00EB21B7" w:rsidRPr="00F47B53">
        <w:rPr>
          <w:color w:val="000000"/>
          <w:sz w:val="24"/>
          <w:szCs w:val="24"/>
        </w:rPr>
        <w:t xml:space="preserve">уровень </w:t>
      </w:r>
      <w:proofErr w:type="spellStart"/>
      <w:r w:rsidR="00EB21B7" w:rsidRPr="00F47B53">
        <w:rPr>
          <w:color w:val="000000"/>
          <w:sz w:val="24"/>
          <w:szCs w:val="24"/>
        </w:rPr>
        <w:t>бакалавриата</w:t>
      </w:r>
      <w:proofErr w:type="spellEnd"/>
      <w:r w:rsidR="00EB21B7"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="00EB21B7" w:rsidRPr="00BC053C">
        <w:rPr>
          <w:rFonts w:eastAsia="Courier New"/>
          <w:sz w:val="24"/>
          <w:szCs w:val="24"/>
          <w:lang w:bidi="ru-RU"/>
        </w:rPr>
        <w:t>«</w:t>
      </w:r>
      <w:r w:rsidR="009C36BE" w:rsidRPr="00BC053C">
        <w:rPr>
          <w:rFonts w:eastAsia="Courier New"/>
          <w:sz w:val="24"/>
          <w:szCs w:val="24"/>
          <w:lang w:bidi="ru-RU"/>
        </w:rPr>
        <w:t>Общий профиль</w:t>
      </w:r>
      <w:r w:rsidR="00EB21B7" w:rsidRPr="00BC053C">
        <w:rPr>
          <w:rFonts w:eastAsia="Courier New"/>
          <w:sz w:val="24"/>
          <w:szCs w:val="24"/>
          <w:lang w:bidi="ru-RU"/>
        </w:rPr>
        <w:t>»</w:t>
      </w:r>
      <w:r w:rsidR="00EB21B7" w:rsidRPr="00F47B53">
        <w:rPr>
          <w:color w:val="000000"/>
          <w:sz w:val="24"/>
          <w:szCs w:val="24"/>
        </w:rPr>
        <w:t>;</w:t>
      </w:r>
      <w:r w:rsidR="001F6DFB">
        <w:rPr>
          <w:color w:val="000000"/>
          <w:sz w:val="24"/>
          <w:szCs w:val="24"/>
        </w:rPr>
        <w:t xml:space="preserve">форма обучения – заочная на </w:t>
      </w:r>
      <w:bookmarkStart w:id="21" w:name="_Hlk105073247"/>
      <w:r w:rsidR="00F11005" w:rsidRPr="002E305D">
        <w:rPr>
          <w:sz w:val="24"/>
          <w:szCs w:val="24"/>
        </w:rPr>
        <w:t>20</w:t>
      </w:r>
      <w:r w:rsidR="00F11005">
        <w:rPr>
          <w:sz w:val="24"/>
          <w:szCs w:val="24"/>
        </w:rPr>
        <w:t>23</w:t>
      </w:r>
      <w:r w:rsidR="00F11005" w:rsidRPr="002E305D">
        <w:rPr>
          <w:sz w:val="24"/>
          <w:szCs w:val="24"/>
        </w:rPr>
        <w:t>/202</w:t>
      </w:r>
      <w:r w:rsidR="00F11005">
        <w:rPr>
          <w:sz w:val="24"/>
          <w:szCs w:val="24"/>
        </w:rPr>
        <w:t>4</w:t>
      </w:r>
      <w:r w:rsidR="00F11005" w:rsidRPr="002E305D">
        <w:rPr>
          <w:sz w:val="24"/>
          <w:szCs w:val="24"/>
        </w:rPr>
        <w:t xml:space="preserve"> учебный год, </w:t>
      </w:r>
      <w:r w:rsidR="00F11005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2" w:name="_Hlk105067235"/>
      <w:r w:rsidR="00F11005" w:rsidRPr="00D422AD">
        <w:rPr>
          <w:sz w:val="24"/>
          <w:szCs w:val="24"/>
          <w:lang w:eastAsia="en-US"/>
        </w:rPr>
        <w:t>2</w:t>
      </w:r>
      <w:r w:rsidR="00F11005">
        <w:rPr>
          <w:sz w:val="24"/>
          <w:szCs w:val="24"/>
          <w:lang w:eastAsia="en-US"/>
        </w:rPr>
        <w:t>7</w:t>
      </w:r>
      <w:r w:rsidR="00F11005" w:rsidRPr="00D422AD">
        <w:rPr>
          <w:sz w:val="24"/>
          <w:szCs w:val="24"/>
          <w:lang w:eastAsia="en-US"/>
        </w:rPr>
        <w:t>.03.202</w:t>
      </w:r>
      <w:r w:rsidR="00F11005">
        <w:rPr>
          <w:sz w:val="24"/>
          <w:szCs w:val="24"/>
          <w:lang w:eastAsia="en-US"/>
        </w:rPr>
        <w:t>3</w:t>
      </w:r>
      <w:r w:rsidR="00F11005" w:rsidRPr="00D422AD">
        <w:rPr>
          <w:sz w:val="24"/>
          <w:szCs w:val="24"/>
          <w:lang w:eastAsia="en-US"/>
        </w:rPr>
        <w:t xml:space="preserve"> № </w:t>
      </w:r>
      <w:r w:rsidR="00F11005">
        <w:rPr>
          <w:sz w:val="24"/>
          <w:szCs w:val="24"/>
          <w:lang w:eastAsia="en-US"/>
        </w:rPr>
        <w:t>51</w:t>
      </w:r>
      <w:bookmarkEnd w:id="22"/>
      <w:r w:rsidR="0014023C" w:rsidRPr="0014023C">
        <w:rPr>
          <w:sz w:val="24"/>
          <w:szCs w:val="24"/>
          <w:lang w:eastAsia="en-US"/>
        </w:rPr>
        <w:t>.</w:t>
      </w:r>
      <w:bookmarkEnd w:id="21"/>
    </w:p>
    <w:p w:rsidR="00EB21B7" w:rsidRPr="00793E1B" w:rsidRDefault="00EB21B7" w:rsidP="00F1100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F11005">
        <w:rPr>
          <w:b/>
          <w:color w:val="000000"/>
          <w:sz w:val="24"/>
          <w:szCs w:val="24"/>
        </w:rPr>
        <w:t xml:space="preserve"> </w:t>
      </w:r>
      <w:r w:rsidR="00785461" w:rsidRPr="00785461">
        <w:rPr>
          <w:b/>
          <w:color w:val="000000"/>
          <w:sz w:val="24"/>
          <w:szCs w:val="24"/>
        </w:rPr>
        <w:t>Б</w:t>
      </w:r>
      <w:proofErr w:type="gramStart"/>
      <w:r w:rsidR="00785461" w:rsidRPr="00785461">
        <w:rPr>
          <w:b/>
          <w:color w:val="000000"/>
          <w:sz w:val="24"/>
          <w:szCs w:val="24"/>
        </w:rPr>
        <w:t>1</w:t>
      </w:r>
      <w:proofErr w:type="gramEnd"/>
      <w:r w:rsidR="00785461" w:rsidRPr="00785461">
        <w:rPr>
          <w:b/>
          <w:color w:val="000000"/>
          <w:sz w:val="24"/>
          <w:szCs w:val="24"/>
        </w:rPr>
        <w:t>.В.ДВ.06.01</w:t>
      </w:r>
      <w:r w:rsidR="00F11005">
        <w:rPr>
          <w:b/>
          <w:color w:val="000000"/>
          <w:sz w:val="24"/>
          <w:szCs w:val="24"/>
        </w:rPr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="00E771AB">
        <w:rPr>
          <w:b/>
          <w:color w:val="000000"/>
          <w:sz w:val="24"/>
          <w:szCs w:val="24"/>
        </w:rPr>
        <w:t xml:space="preserve">  в течение </w:t>
      </w:r>
      <w:r w:rsidR="0014023C" w:rsidRPr="0014023C">
        <w:rPr>
          <w:b/>
          <w:color w:val="000000"/>
          <w:sz w:val="24"/>
          <w:szCs w:val="24"/>
        </w:rPr>
        <w:t>202</w:t>
      </w:r>
      <w:r w:rsidR="00F11005">
        <w:rPr>
          <w:b/>
          <w:color w:val="000000"/>
          <w:sz w:val="24"/>
          <w:szCs w:val="24"/>
        </w:rPr>
        <w:t>3</w:t>
      </w:r>
      <w:r w:rsidR="0014023C" w:rsidRPr="0014023C">
        <w:rPr>
          <w:b/>
          <w:color w:val="000000"/>
          <w:sz w:val="24"/>
          <w:szCs w:val="24"/>
        </w:rPr>
        <w:t>/202</w:t>
      </w:r>
      <w:r w:rsidR="00F11005">
        <w:rPr>
          <w:b/>
          <w:color w:val="000000"/>
          <w:sz w:val="24"/>
          <w:szCs w:val="24"/>
        </w:rPr>
        <w:t>4</w:t>
      </w:r>
      <w:r w:rsidRPr="00793E1B">
        <w:rPr>
          <w:b/>
          <w:color w:val="000000"/>
          <w:sz w:val="24"/>
          <w:szCs w:val="24"/>
        </w:rPr>
        <w:t xml:space="preserve"> 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EF199F">
        <w:rPr>
          <w:color w:val="000000"/>
          <w:sz w:val="24"/>
          <w:szCs w:val="24"/>
        </w:rPr>
        <w:t xml:space="preserve">: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9C36BE">
        <w:rPr>
          <w:rFonts w:eastAsia="Courier New"/>
          <w:b/>
          <w:sz w:val="24"/>
          <w:szCs w:val="24"/>
          <w:lang w:bidi="ru-RU"/>
        </w:rPr>
        <w:t>Общий профиль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984CD1">
        <w:rPr>
          <w:rFonts w:eastAsia="Courier New"/>
          <w:color w:val="000000"/>
          <w:sz w:val="24"/>
          <w:szCs w:val="24"/>
          <w:lang w:bidi="ru-RU"/>
        </w:rPr>
        <w:t>р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>асчетно-экономическая</w:t>
      </w:r>
      <w:proofErr w:type="spell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педагогическая, учетная, </w:t>
      </w:r>
      <w:proofErr w:type="spell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расчетно-финансовая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F6DFB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1F6DFB">
        <w:rPr>
          <w:color w:val="000000"/>
          <w:sz w:val="24"/>
          <w:szCs w:val="24"/>
        </w:rPr>
        <w:t xml:space="preserve">Игровые виды </w:t>
      </w:r>
      <w:r w:rsidR="00C56B66" w:rsidRPr="00C56B66">
        <w:rPr>
          <w:color w:val="000000"/>
          <w:sz w:val="24"/>
          <w:szCs w:val="24"/>
        </w:rPr>
        <w:t>спорт</w:t>
      </w:r>
      <w:r w:rsidR="001F6DFB">
        <w:rPr>
          <w:color w:val="000000"/>
          <w:sz w:val="24"/>
          <w:szCs w:val="24"/>
        </w:rPr>
        <w:t>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14023C" w:rsidRPr="0014023C">
        <w:rPr>
          <w:color w:val="000000"/>
          <w:sz w:val="24"/>
          <w:szCs w:val="24"/>
        </w:rPr>
        <w:t>202</w:t>
      </w:r>
      <w:r w:rsidR="00F11005">
        <w:rPr>
          <w:color w:val="000000"/>
          <w:sz w:val="24"/>
          <w:szCs w:val="24"/>
        </w:rPr>
        <w:t>3</w:t>
      </w:r>
      <w:r w:rsidR="0014023C" w:rsidRPr="0014023C">
        <w:rPr>
          <w:color w:val="000000"/>
          <w:sz w:val="24"/>
          <w:szCs w:val="24"/>
        </w:rPr>
        <w:t>/202</w:t>
      </w:r>
      <w:r w:rsidR="00F11005">
        <w:rPr>
          <w:color w:val="000000"/>
          <w:sz w:val="24"/>
          <w:szCs w:val="24"/>
        </w:rPr>
        <w:t>4</w:t>
      </w:r>
      <w:r w:rsidR="0014023C" w:rsidRPr="0014023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7854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 xml:space="preserve">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5023E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310C27" w:rsidRPr="0081720F" w:rsidRDefault="00310C27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Pr="00170DF2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817D3C" w:rsidRPr="004B0A0C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B0A0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B0A0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B0A0C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  <w:p w:rsidR="00A079C0" w:rsidRPr="00CE53A1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79C0" w:rsidRPr="00E6277D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A079C0" w:rsidRPr="00EA14A0" w:rsidRDefault="00A079C0" w:rsidP="00A079C0">
            <w:pPr>
              <w:pStyle w:val="af4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</w:p>
          <w:p w:rsidR="00A079C0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079C0" w:rsidRPr="00F71032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A079C0" w:rsidRPr="0081720F" w:rsidRDefault="00A079C0" w:rsidP="00A079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21CA4">
              <w:rPr>
                <w:sz w:val="24"/>
                <w:szCs w:val="24"/>
              </w:rPr>
              <w:t>системой специализированной оценки функционального состояния человека;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 xml:space="preserve"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</w:t>
      </w:r>
      <w:r w:rsidR="00DD4E9F" w:rsidRPr="00DD4E9F">
        <w:rPr>
          <w:sz w:val="24"/>
          <w:szCs w:val="24"/>
        </w:rPr>
        <w:lastRenderedPageBreak/>
        <w:t>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lastRenderedPageBreak/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r w:rsidR="00664D9A">
        <w:rPr>
          <w:color w:val="000000"/>
          <w:sz w:val="24"/>
          <w:szCs w:val="24"/>
        </w:rPr>
        <w:t xml:space="preserve">развивающее </w:t>
      </w:r>
      <w:proofErr w:type="gramStart"/>
      <w:r w:rsidRPr="00F13DA6">
        <w:rPr>
          <w:color w:val="000000"/>
          <w:sz w:val="24"/>
          <w:szCs w:val="24"/>
        </w:rPr>
        <w:t>-т</w:t>
      </w:r>
      <w:proofErr w:type="gramEnd"/>
      <w:r w:rsidRPr="00F13DA6">
        <w:rPr>
          <w:color w:val="000000"/>
          <w:sz w:val="24"/>
          <w:szCs w:val="24"/>
        </w:rPr>
        <w:t>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77BF0" w:rsidRDefault="00B51035" w:rsidP="00777BF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5461" w:rsidRPr="00785461">
        <w:rPr>
          <w:color w:val="000000"/>
          <w:sz w:val="24"/>
          <w:szCs w:val="24"/>
        </w:rPr>
        <w:t>Б</w:t>
      </w:r>
      <w:proofErr w:type="gramStart"/>
      <w:r w:rsidR="00785461" w:rsidRPr="00785461">
        <w:rPr>
          <w:color w:val="000000"/>
          <w:sz w:val="24"/>
          <w:szCs w:val="24"/>
        </w:rPr>
        <w:t>1</w:t>
      </w:r>
      <w:proofErr w:type="gramEnd"/>
      <w:r w:rsidR="00785461" w:rsidRPr="00785461">
        <w:rPr>
          <w:color w:val="000000"/>
          <w:sz w:val="24"/>
          <w:szCs w:val="24"/>
        </w:rPr>
        <w:t xml:space="preserve">.В.ДВ.06.01 </w:t>
      </w:r>
      <w:r w:rsidR="0063584F" w:rsidRPr="0063584F">
        <w:rPr>
          <w:color w:val="000000"/>
          <w:sz w:val="24"/>
          <w:szCs w:val="24"/>
        </w:rPr>
        <w:t>И</w:t>
      </w:r>
      <w:r w:rsidR="0028206E">
        <w:rPr>
          <w:color w:val="000000"/>
          <w:sz w:val="24"/>
          <w:szCs w:val="24"/>
        </w:rPr>
        <w:t xml:space="preserve">гровые виды спорта: «Волейбол»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777BF0" w:rsidRPr="00177595">
        <w:rPr>
          <w:rFonts w:eastAsia="Calibri"/>
          <w:color w:val="000000"/>
          <w:sz w:val="24"/>
          <w:szCs w:val="24"/>
          <w:lang w:eastAsia="en-US"/>
        </w:rPr>
        <w:t>по</w:t>
      </w:r>
      <w:proofErr w:type="spellEnd"/>
      <w:r w:rsidR="00777BF0" w:rsidRPr="00177595">
        <w:rPr>
          <w:rFonts w:eastAsia="Calibri"/>
          <w:color w:val="000000"/>
          <w:sz w:val="24"/>
          <w:szCs w:val="24"/>
          <w:lang w:eastAsia="en-US"/>
        </w:rPr>
        <w:t xml:space="preserve"> выбору </w:t>
      </w:r>
      <w:r w:rsidR="00A5187A">
        <w:rPr>
          <w:rFonts w:eastAsia="Calibri"/>
          <w:color w:val="000000"/>
          <w:sz w:val="24"/>
          <w:szCs w:val="24"/>
          <w:lang w:eastAsia="en-US"/>
        </w:rPr>
        <w:t xml:space="preserve">обучающимся </w:t>
      </w:r>
      <w:r w:rsidR="00777BF0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777BF0">
        <w:rPr>
          <w:rFonts w:eastAsia="Calibri"/>
          <w:sz w:val="24"/>
          <w:szCs w:val="24"/>
          <w:lang w:eastAsia="en-US"/>
        </w:rPr>
        <w:t xml:space="preserve"> части </w:t>
      </w:r>
      <w:r w:rsidR="00E14C22">
        <w:rPr>
          <w:rFonts w:eastAsia="Calibri"/>
          <w:sz w:val="24"/>
          <w:szCs w:val="24"/>
          <w:lang w:eastAsia="en-US"/>
        </w:rPr>
        <w:t>блока Б</w:t>
      </w:r>
      <w:proofErr w:type="gramStart"/>
      <w:r w:rsidR="00777BF0" w:rsidRPr="00A65644">
        <w:rPr>
          <w:rFonts w:eastAsia="Calibri"/>
          <w:sz w:val="24"/>
          <w:szCs w:val="24"/>
          <w:lang w:eastAsia="en-US"/>
        </w:rPr>
        <w:t>1</w:t>
      </w:r>
      <w:proofErr w:type="gramEnd"/>
      <w:r w:rsidR="00E14C22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56"/>
        <w:gridCol w:w="2471"/>
        <w:gridCol w:w="2287"/>
        <w:gridCol w:w="1079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785461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46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8546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85461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187588" w:rsidRPr="00777BF0" w:rsidRDefault="00777BF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7BF0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87588" w:rsidRPr="00777BF0">
              <w:rPr>
                <w:rFonts w:eastAsia="Calibri"/>
                <w:sz w:val="24"/>
                <w:szCs w:val="24"/>
                <w:lang w:eastAsia="en-US"/>
              </w:rPr>
              <w:t>своение  предмета</w:t>
            </w:r>
          </w:p>
          <w:p w:rsidR="00B51035" w:rsidRPr="00272016" w:rsidRDefault="00AA325A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»в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средней общеобразовательной школе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A079C0" w:rsidRPr="00EB21B7" w:rsidRDefault="00A079C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Default="00B51035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54A" w:rsidRPr="00777BF0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4D7D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59" w:type="dxa"/>
            <w:vAlign w:val="center"/>
          </w:tcPr>
          <w:p w:rsidR="00BC273E" w:rsidRPr="003A6FB0" w:rsidRDefault="00777BF0" w:rsidP="00777B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</w:tc>
      </w:tr>
    </w:tbl>
    <w:p w:rsidR="00D4028E" w:rsidRDefault="00D4028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6DFB" w:rsidRPr="00E321C6" w:rsidRDefault="001F6DFB" w:rsidP="001F6DF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E654A" w:rsidRDefault="00BE654A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4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Семестр 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 </w:t>
            </w:r>
            <w:r w:rsidR="000E2245">
              <w:rPr>
                <w:sz w:val="24"/>
                <w:szCs w:val="24"/>
              </w:rPr>
              <w:t>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2F32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</w:t>
            </w:r>
            <w:r w:rsidR="000E2245">
              <w:rPr>
                <w:sz w:val="24"/>
                <w:szCs w:val="24"/>
              </w:rPr>
              <w:lastRenderedPageBreak/>
              <w:t>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Семестр 5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FC7122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079C0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rStyle w:val="c19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 xml:space="preserve">проанализировать </w:t>
            </w:r>
            <w:r w:rsidRPr="0015023E">
              <w:rPr>
                <w:sz w:val="24"/>
                <w:szCs w:val="24"/>
              </w:rPr>
              <w:lastRenderedPageBreak/>
              <w:t>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Pr="00793E1B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F95FDE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F95FDE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подач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2F32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0E2245">
              <w:rPr>
                <w:sz w:val="24"/>
                <w:szCs w:val="24"/>
              </w:rPr>
              <w:t xml:space="preserve"> 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sz w:val="24"/>
                <w:szCs w:val="24"/>
              </w:rPr>
              <w:t xml:space="preserve"> 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* Примечания: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028E">
        <w:rPr>
          <w:b/>
          <w:sz w:val="12"/>
          <w:szCs w:val="12"/>
        </w:rPr>
        <w:t>«Игровые виды спорта: Волейбол»</w:t>
      </w:r>
      <w:r w:rsidRPr="00D4028E">
        <w:rPr>
          <w:sz w:val="12"/>
          <w:szCs w:val="12"/>
        </w:rPr>
        <w:t xml:space="preserve"> согласно требованиям </w:t>
      </w:r>
      <w:r w:rsidRPr="00D4028E">
        <w:rPr>
          <w:b/>
          <w:sz w:val="12"/>
          <w:szCs w:val="12"/>
        </w:rPr>
        <w:t>частей 3-5 статьи 13, статьи 30, пункта 3 части 1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пунктов 16, 38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028E">
        <w:rPr>
          <w:sz w:val="12"/>
          <w:szCs w:val="12"/>
        </w:rPr>
        <w:t>работуобучающихся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028E">
        <w:rPr>
          <w:sz w:val="12"/>
          <w:szCs w:val="12"/>
        </w:rPr>
        <w:t>всоответствии</w:t>
      </w:r>
      <w:proofErr w:type="spellEnd"/>
      <w:r w:rsidRPr="00D4028E">
        <w:rPr>
          <w:sz w:val="12"/>
          <w:szCs w:val="12"/>
        </w:rPr>
        <w:t xml:space="preserve"> с</w:t>
      </w:r>
      <w:proofErr w:type="gramEnd"/>
      <w:r w:rsidRPr="00D4028E">
        <w:rPr>
          <w:sz w:val="12"/>
          <w:szCs w:val="12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028E">
        <w:rPr>
          <w:b/>
          <w:sz w:val="12"/>
          <w:szCs w:val="12"/>
        </w:rPr>
        <w:t>статьи 79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раздела III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4028E">
        <w:rPr>
          <w:sz w:val="12"/>
          <w:szCs w:val="12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4028E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4028E">
        <w:rPr>
          <w:b/>
          <w:sz w:val="12"/>
          <w:szCs w:val="12"/>
        </w:rPr>
        <w:t xml:space="preserve"> в Российской Федерации»: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D4028E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D4028E">
        <w:rPr>
          <w:sz w:val="12"/>
          <w:szCs w:val="12"/>
        </w:rPr>
        <w:t xml:space="preserve">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20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028E">
        <w:rPr>
          <w:b/>
          <w:sz w:val="12"/>
          <w:szCs w:val="12"/>
        </w:rPr>
        <w:t>частью 5 статьи 5</w:t>
      </w:r>
      <w:r w:rsidRPr="00D4028E">
        <w:rPr>
          <w:sz w:val="12"/>
          <w:szCs w:val="12"/>
        </w:rPr>
        <w:t xml:space="preserve"> Федерального закона </w:t>
      </w:r>
      <w:r w:rsidRPr="00D4028E">
        <w:rPr>
          <w:b/>
          <w:sz w:val="12"/>
          <w:szCs w:val="12"/>
        </w:rPr>
        <w:t>от 05.05.2014 № 84-ФЗ</w:t>
      </w:r>
      <w:r w:rsidRPr="00D4028E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028E">
        <w:rPr>
          <w:sz w:val="12"/>
          <w:szCs w:val="12"/>
        </w:rPr>
        <w:t>городафедерального</w:t>
      </w:r>
      <w:proofErr w:type="spellEnd"/>
      <w:r w:rsidRPr="00D4028E">
        <w:rPr>
          <w:sz w:val="12"/>
          <w:szCs w:val="12"/>
        </w:rPr>
        <w:t xml:space="preserve"> значения Севастополя</w:t>
      </w:r>
      <w:proofErr w:type="gramEnd"/>
      <w:r w:rsidRPr="00D4028E">
        <w:rPr>
          <w:sz w:val="12"/>
          <w:szCs w:val="12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4028E">
        <w:rPr>
          <w:sz w:val="12"/>
          <w:szCs w:val="12"/>
        </w:rPr>
        <w:t>обуча-ющегося</w:t>
      </w:r>
      <w:proofErr w:type="spellEnd"/>
      <w:proofErr w:type="gramEnd"/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</w:t>
      </w:r>
      <w:proofErr w:type="spellStart"/>
      <w:r w:rsidRPr="00D4028E">
        <w:rPr>
          <w:sz w:val="12"/>
          <w:szCs w:val="12"/>
        </w:rPr>
        <w:t>требованиям</w:t>
      </w:r>
      <w:r w:rsidRPr="00D4028E">
        <w:rPr>
          <w:b/>
          <w:sz w:val="12"/>
          <w:szCs w:val="12"/>
        </w:rPr>
        <w:t>пункта</w:t>
      </w:r>
      <w:proofErr w:type="spellEnd"/>
      <w:r w:rsidRPr="00D4028E">
        <w:rPr>
          <w:b/>
          <w:sz w:val="12"/>
          <w:szCs w:val="12"/>
        </w:rPr>
        <w:t xml:space="preserve"> 9 части 1 статьи 33, части 3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43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</w:t>
      </w:r>
      <w:r w:rsidRPr="00D4028E">
        <w:rPr>
          <w:sz w:val="12"/>
          <w:szCs w:val="12"/>
        </w:rPr>
        <w:lastRenderedPageBreak/>
        <w:t xml:space="preserve">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4028E">
        <w:rPr>
          <w:sz w:val="12"/>
          <w:szCs w:val="12"/>
        </w:rPr>
        <w:t>и(</w:t>
      </w:r>
      <w:proofErr w:type="gramEnd"/>
      <w:r w:rsidRPr="00D4028E">
        <w:rPr>
          <w:sz w:val="12"/>
          <w:szCs w:val="12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9C0" w:rsidRPr="005B6E99" w:rsidRDefault="00A079C0" w:rsidP="00A079C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Совершествование</w:t>
      </w:r>
      <w:proofErr w:type="spellEnd"/>
      <w:r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 xml:space="preserve"> шаге и прыжке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 xml:space="preserve"> 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асание сетки при приеме снизу)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</w:t>
      </w:r>
      <w:proofErr w:type="gramStart"/>
      <w:r>
        <w:rPr>
          <w:color w:val="000000"/>
          <w:sz w:val="24"/>
          <w:szCs w:val="24"/>
        </w:rPr>
        <w:t>)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</w:t>
      </w:r>
      <w:proofErr w:type="gramStart"/>
      <w:r>
        <w:rPr>
          <w:color w:val="000000"/>
          <w:sz w:val="24"/>
          <w:szCs w:val="24"/>
        </w:rPr>
        <w:t>положениях</w:t>
      </w:r>
      <w:proofErr w:type="gramEnd"/>
      <w:r>
        <w:rPr>
          <w:color w:val="000000"/>
          <w:sz w:val="24"/>
          <w:szCs w:val="24"/>
        </w:rPr>
        <w:t>).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</w:r>
      <w:proofErr w:type="gramStart"/>
      <w:r w:rsidRPr="0063584F">
        <w:rPr>
          <w:color w:val="000000"/>
          <w:sz w:val="24"/>
          <w:szCs w:val="24"/>
        </w:rPr>
        <w:t>–п</w:t>
      </w:r>
      <w:proofErr w:type="gramEnd"/>
      <w:r w:rsidRPr="0063584F">
        <w:rPr>
          <w:color w:val="000000"/>
          <w:sz w:val="24"/>
          <w:szCs w:val="24"/>
        </w:rPr>
        <w:t>рием – 2 – 3 передачи.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тренировочная</w:t>
      </w:r>
      <w:proofErr w:type="gramEnd"/>
      <w:r>
        <w:rPr>
          <w:color w:val="000000"/>
          <w:sz w:val="24"/>
          <w:szCs w:val="24"/>
        </w:rPr>
        <w:t xml:space="preserve"> игра - в нападении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</w:t>
      </w:r>
      <w:r w:rsidRPr="0063584F">
        <w:rPr>
          <w:color w:val="000000"/>
          <w:sz w:val="24"/>
          <w:szCs w:val="24"/>
        </w:rPr>
        <w:lastRenderedPageBreak/>
        <w:t xml:space="preserve">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овысить</w:t>
      </w:r>
      <w:proofErr w:type="spellEnd"/>
      <w:r>
        <w:rPr>
          <w:color w:val="000000"/>
          <w:sz w:val="24"/>
          <w:szCs w:val="24"/>
        </w:rPr>
        <w:t xml:space="preserve"> качество подготовки волейболиста используя </w:t>
      </w:r>
      <w:r w:rsidRPr="00CE53A1">
        <w:rPr>
          <w:color w:val="000000"/>
          <w:sz w:val="24"/>
          <w:szCs w:val="24"/>
        </w:rPr>
        <w:t xml:space="preserve">методы анализа и оценки </w:t>
      </w:r>
      <w:r>
        <w:rPr>
          <w:color w:val="000000"/>
          <w:sz w:val="24"/>
          <w:szCs w:val="24"/>
        </w:rPr>
        <w:t>функционального состояния его организма</w:t>
      </w:r>
      <w:r w:rsidR="000E2245">
        <w:rPr>
          <w:color w:val="000000"/>
          <w:sz w:val="24"/>
          <w:szCs w:val="24"/>
        </w:rPr>
        <w:t xml:space="preserve">. </w:t>
      </w:r>
      <w:r w:rsidR="000E2245">
        <w:rPr>
          <w:sz w:val="24"/>
          <w:szCs w:val="24"/>
        </w:rPr>
        <w:t>И</w:t>
      </w:r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>
        <w:rPr>
          <w:color w:val="000000"/>
          <w:sz w:val="24"/>
          <w:szCs w:val="24"/>
        </w:rPr>
        <w:t xml:space="preserve"> – в </w:t>
      </w:r>
      <w:proofErr w:type="spellStart"/>
      <w:r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>спользуя</w:t>
      </w:r>
      <w:proofErr w:type="spellEnd"/>
      <w:r w:rsidR="000E2245"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 w:rsidRPr="0015023E">
        <w:rPr>
          <w:sz w:val="24"/>
          <w:szCs w:val="24"/>
        </w:rPr>
        <w:t>спользуя</w:t>
      </w:r>
      <w:proofErr w:type="spellEnd"/>
      <w:r w:rsidRPr="0015023E">
        <w:rPr>
          <w:sz w:val="24"/>
          <w:szCs w:val="24"/>
        </w:rPr>
        <w:t xml:space="preserve"> </w:t>
      </w:r>
      <w:r w:rsidRPr="0015023E">
        <w:rPr>
          <w:sz w:val="24"/>
          <w:szCs w:val="24"/>
        </w:rPr>
        <w:lastRenderedPageBreak/>
        <w:t xml:space="preserve">отечественные и зарубежные источники информации, собрать необходимые данные </w:t>
      </w:r>
      <w:r>
        <w:rPr>
          <w:sz w:val="24"/>
          <w:szCs w:val="24"/>
        </w:rPr>
        <w:t xml:space="preserve">о команде сборной волейболистов </w:t>
      </w:r>
      <w:r w:rsidRPr="0015023E">
        <w:rPr>
          <w:sz w:val="24"/>
          <w:szCs w:val="24"/>
        </w:rPr>
        <w:t>проанализировать их и подготовить</w:t>
      </w:r>
      <w:r>
        <w:rPr>
          <w:sz w:val="24"/>
          <w:szCs w:val="24"/>
        </w:rPr>
        <w:t xml:space="preserve"> план игры.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A079C0" w:rsidRPr="005B6E99" w:rsidRDefault="00A079C0" w:rsidP="00A079C0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C40A4F">
        <w:rPr>
          <w:rFonts w:eastAsia="Calibri"/>
          <w:color w:val="000000"/>
          <w:sz w:val="24"/>
          <w:szCs w:val="24"/>
          <w:lang w:eastAsia="en-US"/>
        </w:rPr>
        <w:t>2</w:t>
      </w:r>
      <w:r w:rsidR="00F11005">
        <w:rPr>
          <w:rFonts w:eastAsia="Calibri"/>
          <w:color w:val="000000"/>
          <w:sz w:val="24"/>
          <w:szCs w:val="24"/>
          <w:lang w:eastAsia="en-US"/>
        </w:rPr>
        <w:t>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A079C0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0029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0029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0029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63CF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079C0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079C0" w:rsidRPr="005B6E99" w:rsidRDefault="00A079C0" w:rsidP="00A079C0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701B95">
        <w:rPr>
          <w:color w:val="000000"/>
          <w:sz w:val="24"/>
          <w:szCs w:val="24"/>
        </w:rPr>
        <w:t>Даценко</w:t>
      </w:r>
      <w:proofErr w:type="spellEnd"/>
      <w:r w:rsidRPr="00701B95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9B51FB">
          <w:rPr>
            <w:rStyle w:val="a7"/>
            <w:sz w:val="24"/>
            <w:szCs w:val="24"/>
          </w:rPr>
          <w:t>http://www.iprbookshop.ru/43905.html.—</w:t>
        </w:r>
      </w:hyperlink>
      <w:r w:rsidRPr="00701B95">
        <w:rPr>
          <w:color w:val="000000"/>
          <w:sz w:val="24"/>
          <w:szCs w:val="24"/>
        </w:rPr>
        <w:t>.— ЭБС «</w:t>
      </w:r>
      <w:proofErr w:type="spellStart"/>
      <w:r w:rsidRPr="00701B95">
        <w:rPr>
          <w:color w:val="000000"/>
          <w:sz w:val="24"/>
          <w:szCs w:val="24"/>
        </w:rPr>
        <w:t>IPRbooks</w:t>
      </w:r>
      <w:proofErr w:type="spellEnd"/>
      <w:r w:rsidRPr="00701B95">
        <w:rPr>
          <w:color w:val="000000"/>
          <w:sz w:val="24"/>
          <w:szCs w:val="24"/>
        </w:rPr>
        <w:t>»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>2.Волейбол [Электронный ресурс]: учебно-методическое пособие/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9B51FB">
          <w:rPr>
            <w:rStyle w:val="a7"/>
            <w:sz w:val="24"/>
            <w:szCs w:val="24"/>
          </w:rPr>
          <w:t>http://www.iprbookshop.ru/65709.html..</w:t>
        </w:r>
      </w:hyperlink>
      <w:r w:rsidRPr="00701B95">
        <w:rPr>
          <w:color w:val="000000"/>
          <w:sz w:val="24"/>
          <w:szCs w:val="24"/>
        </w:rPr>
        <w:t>.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9B51FB">
          <w:rPr>
            <w:rStyle w:val="a7"/>
            <w:sz w:val="24"/>
            <w:szCs w:val="24"/>
          </w:rPr>
          <w:t>http://www.iprbookshop.ru/65586.html.—</w:t>
        </w:r>
      </w:hyperlink>
      <w:r w:rsidRPr="00701B95">
        <w:rPr>
          <w:color w:val="000000"/>
          <w:sz w:val="24"/>
          <w:szCs w:val="24"/>
        </w:rPr>
        <w:t>.— ЭБС «</w:t>
      </w:r>
      <w:proofErr w:type="spellStart"/>
      <w:r w:rsidRPr="00701B95">
        <w:rPr>
          <w:color w:val="000000"/>
          <w:sz w:val="24"/>
          <w:szCs w:val="24"/>
        </w:rPr>
        <w:t>IPRbooks</w:t>
      </w:r>
      <w:proofErr w:type="spellEnd"/>
      <w:r w:rsidRPr="00701B95">
        <w:rPr>
          <w:color w:val="000000"/>
          <w:sz w:val="24"/>
          <w:szCs w:val="24"/>
        </w:rPr>
        <w:t>»</w:t>
      </w: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 xml:space="preserve">1.Фомин Е.В. Волейбол. Начальное обучение [Электронный ресурс] / Е.В. Фомин, Л.В. </w:t>
      </w:r>
      <w:proofErr w:type="spellStart"/>
      <w:r w:rsidRPr="00701B95">
        <w:rPr>
          <w:color w:val="000000"/>
          <w:sz w:val="24"/>
          <w:szCs w:val="24"/>
        </w:rPr>
        <w:t>Булыкина</w:t>
      </w:r>
      <w:proofErr w:type="spellEnd"/>
      <w:r w:rsidRPr="00701B95">
        <w:rPr>
          <w:color w:val="000000"/>
          <w:sz w:val="24"/>
          <w:szCs w:val="24"/>
        </w:rPr>
        <w:t>.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>екстовые данные. — М.</w:t>
      </w:r>
      <w:proofErr w:type="gramStart"/>
      <w:r w:rsidRPr="00701B95">
        <w:rPr>
          <w:color w:val="000000"/>
          <w:sz w:val="24"/>
          <w:szCs w:val="24"/>
        </w:rPr>
        <w:t xml:space="preserve"> :</w:t>
      </w:r>
      <w:proofErr w:type="gramEnd"/>
      <w:r w:rsidRPr="00701B95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9B51FB">
          <w:rPr>
            <w:rStyle w:val="a7"/>
            <w:sz w:val="24"/>
            <w:szCs w:val="24"/>
          </w:rPr>
          <w:t>http://www.iprbookshop.ru/43904.html</w:t>
        </w:r>
      </w:hyperlink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 xml:space="preserve">2.Основы обучения технике игры в волейбол [Электронный ресурс]: учебное пособие / А.А. </w:t>
      </w:r>
      <w:proofErr w:type="spellStart"/>
      <w:r w:rsidRPr="00701B95">
        <w:rPr>
          <w:color w:val="000000"/>
          <w:sz w:val="24"/>
          <w:szCs w:val="24"/>
        </w:rPr>
        <w:t>Гераськин</w:t>
      </w:r>
      <w:proofErr w:type="spellEnd"/>
      <w:r w:rsidRPr="00701B95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9B51FB">
          <w:rPr>
            <w:rStyle w:val="a7"/>
            <w:sz w:val="24"/>
            <w:szCs w:val="24"/>
          </w:rPr>
          <w:t>http://www.iprbookshop.ru/65006.html</w:t>
        </w:r>
      </w:hyperlink>
    </w:p>
    <w:p w:rsidR="003F4608" w:rsidRDefault="003F4608" w:rsidP="00701B95">
      <w:pPr>
        <w:ind w:firstLine="345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079C0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9B51F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079C0" w:rsidRPr="005B6E99" w:rsidRDefault="00A079C0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A079C0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463CF" w:rsidRPr="005B6E99" w:rsidRDefault="005463CF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A079C0" w:rsidRPr="005B6E99" w:rsidRDefault="005463CF" w:rsidP="00A079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 xml:space="preserve"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</w:t>
      </w:r>
      <w:r w:rsidRPr="005B6E99">
        <w:rPr>
          <w:color w:val="000000"/>
          <w:sz w:val="24"/>
          <w:szCs w:val="24"/>
        </w:rPr>
        <w:lastRenderedPageBreak/>
        <w:t>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A079C0" w:rsidRPr="005B6E99" w:rsidRDefault="00A079C0" w:rsidP="00A079C0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окончанию тренировочных занятий использовать гигиенические средства </w:t>
      </w:r>
      <w:r w:rsidRPr="0063584F">
        <w:rPr>
          <w:sz w:val="24"/>
          <w:szCs w:val="24"/>
        </w:rPr>
        <w:lastRenderedPageBreak/>
        <w:t>(душ или свободное плавание).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поИгровы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видам</w:t>
      </w:r>
      <w:r w:rsidRPr="0063584F">
        <w:rPr>
          <w:sz w:val="24"/>
          <w:szCs w:val="24"/>
        </w:rPr>
        <w:t xml:space="preserve"> спорта: «Волейбол»    и ее реализация периодически должна корректироваться специалистом по физической культуре и спорту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5B6E99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</w:p>
    <w:p w:rsidR="00A079C0" w:rsidRPr="005B6E99" w:rsidRDefault="00A079C0" w:rsidP="00A07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463C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A079C0" w:rsidRPr="00F11005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11005">
        <w:rPr>
          <w:color w:val="000000"/>
          <w:sz w:val="24"/>
          <w:szCs w:val="24"/>
        </w:rPr>
        <w:t>•</w:t>
      </w:r>
      <w:r w:rsidRPr="00F11005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F11005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F11005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F11005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F11005">
        <w:rPr>
          <w:color w:val="000000"/>
          <w:sz w:val="24"/>
          <w:szCs w:val="24"/>
        </w:rPr>
        <w:t xml:space="preserve"> </w:t>
      </w:r>
    </w:p>
    <w:p w:rsidR="00A079C0" w:rsidRPr="00F11005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11005">
        <w:rPr>
          <w:color w:val="000000"/>
          <w:sz w:val="24"/>
          <w:szCs w:val="24"/>
        </w:rPr>
        <w:t>•</w:t>
      </w:r>
      <w:r w:rsidRPr="00F11005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701B95" w:rsidRPr="006646C6" w:rsidRDefault="00701B95" w:rsidP="00701B95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701B95" w:rsidRPr="006646C6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9B51FB">
          <w:rPr>
            <w:rStyle w:val="a7"/>
            <w:sz w:val="24"/>
            <w:szCs w:val="24"/>
          </w:rPr>
          <w:t>http://www.consultant.ru/edu/student/study/</w:t>
        </w:r>
      </w:hyperlink>
    </w:p>
    <w:p w:rsidR="00701B95" w:rsidRPr="00967B2F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9B51FB">
          <w:rPr>
            <w:rStyle w:val="a7"/>
            <w:sz w:val="24"/>
            <w:szCs w:val="24"/>
          </w:rPr>
          <w:t>http://edu.garant.ru/omga/</w:t>
        </w:r>
      </w:hyperlink>
    </w:p>
    <w:p w:rsidR="00701B95" w:rsidRPr="00967B2F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9B51FB">
          <w:rPr>
            <w:rStyle w:val="a7"/>
            <w:sz w:val="24"/>
            <w:szCs w:val="24"/>
          </w:rPr>
          <w:t>http://pravo.gov.ru</w:t>
        </w:r>
      </w:hyperlink>
    </w:p>
    <w:p w:rsidR="00701B95" w:rsidRPr="00935B18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9B51FB">
          <w:rPr>
            <w:rStyle w:val="a7"/>
            <w:sz w:val="24"/>
            <w:szCs w:val="24"/>
          </w:rPr>
          <w:t>http://fgosvo.ru</w:t>
        </w:r>
      </w:hyperlink>
    </w:p>
    <w:p w:rsidR="00701B95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9B51FB">
          <w:rPr>
            <w:rStyle w:val="a7"/>
            <w:sz w:val="24"/>
            <w:szCs w:val="24"/>
          </w:rPr>
          <w:t>http://www.ict.edu.ru</w:t>
        </w:r>
      </w:hyperlink>
    </w:p>
    <w:p w:rsidR="00701B95" w:rsidRPr="00935B18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701B95" w:rsidRPr="00D85433" w:rsidRDefault="00701B95" w:rsidP="00701B9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01B95" w:rsidRPr="00D85433" w:rsidRDefault="00701B95" w:rsidP="00701B9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01B95" w:rsidRPr="00412C6D" w:rsidRDefault="00701B95" w:rsidP="00701B9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01B95" w:rsidRPr="00412C6D" w:rsidRDefault="00701B95" w:rsidP="00701B9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701B95" w:rsidRPr="00D400A9" w:rsidRDefault="00701B95" w:rsidP="00701B9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D400A9">
        <w:rPr>
          <w:sz w:val="24"/>
          <w:szCs w:val="24"/>
        </w:rPr>
        <w:lastRenderedPageBreak/>
        <w:t>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99473F">
          <w:rPr>
            <w:rStyle w:val="a7"/>
            <w:sz w:val="24"/>
            <w:szCs w:val="24"/>
          </w:rPr>
          <w:t>www.biblio-online.ru</w:t>
        </w:r>
      </w:hyperlink>
    </w:p>
    <w:p w:rsidR="00701B95" w:rsidRDefault="00701B95" w:rsidP="00701B9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701B95" w:rsidRPr="003348EB" w:rsidRDefault="00701B95" w:rsidP="00701B9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701B95" w:rsidRPr="003348EB" w:rsidRDefault="00701B95" w:rsidP="00701B9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701B95" w:rsidRPr="007C4DE4" w:rsidRDefault="00701B95" w:rsidP="00701B9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701B95" w:rsidRPr="00A6601B" w:rsidRDefault="00701B95" w:rsidP="00701B95"/>
    <w:p w:rsidR="00701B95" w:rsidRDefault="00701B95" w:rsidP="00701B95">
      <w:pPr>
        <w:ind w:firstLine="708"/>
        <w:jc w:val="both"/>
      </w:pPr>
    </w:p>
    <w:p w:rsidR="00701B95" w:rsidRPr="00793E1B" w:rsidRDefault="00701B95" w:rsidP="00701B95">
      <w:pPr>
        <w:ind w:firstLine="709"/>
        <w:jc w:val="both"/>
        <w:rPr>
          <w:color w:val="000000"/>
          <w:sz w:val="24"/>
          <w:szCs w:val="24"/>
        </w:rPr>
      </w:pPr>
    </w:p>
    <w:p w:rsidR="00D4028E" w:rsidRDefault="00D4028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D4028E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1FA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3AA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33B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7E32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450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245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23C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588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4D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6DFB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6965"/>
    <w:rsid w:val="0023758C"/>
    <w:rsid w:val="002375DC"/>
    <w:rsid w:val="00237C3F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918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06E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4836"/>
    <w:rsid w:val="002B520D"/>
    <w:rsid w:val="002B5316"/>
    <w:rsid w:val="002B5383"/>
    <w:rsid w:val="002B5F95"/>
    <w:rsid w:val="002B6128"/>
    <w:rsid w:val="002B6365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2D5"/>
    <w:rsid w:val="002F36F4"/>
    <w:rsid w:val="002F4284"/>
    <w:rsid w:val="002F4345"/>
    <w:rsid w:val="002F4413"/>
    <w:rsid w:val="002F470F"/>
    <w:rsid w:val="002F6155"/>
    <w:rsid w:val="002F6232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C27"/>
    <w:rsid w:val="00310DA9"/>
    <w:rsid w:val="00310E38"/>
    <w:rsid w:val="003116D8"/>
    <w:rsid w:val="003119A2"/>
    <w:rsid w:val="00311E5C"/>
    <w:rsid w:val="00312255"/>
    <w:rsid w:val="00312D71"/>
    <w:rsid w:val="00314F53"/>
    <w:rsid w:val="00315505"/>
    <w:rsid w:val="003159BE"/>
    <w:rsid w:val="00317104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5B2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0B95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4BF"/>
    <w:rsid w:val="003E35B6"/>
    <w:rsid w:val="003E3761"/>
    <w:rsid w:val="003E3FF3"/>
    <w:rsid w:val="003E45BF"/>
    <w:rsid w:val="003E47D5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608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2C98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628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A0C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29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D7DBD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7AB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63CF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A7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286C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478E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A5D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4D9A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3D6B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A2D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29B"/>
    <w:rsid w:val="00700D5C"/>
    <w:rsid w:val="00701083"/>
    <w:rsid w:val="007014A3"/>
    <w:rsid w:val="00701B95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5F5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9AE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BF0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461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994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790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6F5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1E49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4A0C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4CD1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473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1FB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36BE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7C7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079C0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100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87A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25A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CE0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5A7"/>
    <w:rsid w:val="00AE283D"/>
    <w:rsid w:val="00AE2FC2"/>
    <w:rsid w:val="00AE3364"/>
    <w:rsid w:val="00AE3765"/>
    <w:rsid w:val="00AE3A62"/>
    <w:rsid w:val="00AE3AE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356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53C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54A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259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0A4F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B62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C5E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28E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BE9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B9A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22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1AB"/>
    <w:rsid w:val="00E77778"/>
    <w:rsid w:val="00E808DB"/>
    <w:rsid w:val="00E80CD8"/>
    <w:rsid w:val="00E80DE7"/>
    <w:rsid w:val="00E81764"/>
    <w:rsid w:val="00E8235A"/>
    <w:rsid w:val="00E82DBF"/>
    <w:rsid w:val="00E82F4B"/>
    <w:rsid w:val="00E83F5C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0D43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114"/>
    <w:rsid w:val="00EE6681"/>
    <w:rsid w:val="00EE68CC"/>
    <w:rsid w:val="00EE78DC"/>
    <w:rsid w:val="00EF0BCC"/>
    <w:rsid w:val="00EF189C"/>
    <w:rsid w:val="00EF199F"/>
    <w:rsid w:val="00EF1B92"/>
    <w:rsid w:val="00EF337F"/>
    <w:rsid w:val="00EF3976"/>
    <w:rsid w:val="00EF40EE"/>
    <w:rsid w:val="00EF46AA"/>
    <w:rsid w:val="00EF4C21"/>
    <w:rsid w:val="00EF4D6F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00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C70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2CCA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2C1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A1A"/>
    <w:rsid w:val="00FC5FA8"/>
    <w:rsid w:val="00FC602E"/>
    <w:rsid w:val="00FC684B"/>
    <w:rsid w:val="00FC6B23"/>
    <w:rsid w:val="00FC7017"/>
    <w:rsid w:val="00FC7122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4">
    <w:name w:val="список с точками"/>
    <w:rsid w:val="00A079C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47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9D4A-3F06-409D-935F-7D14506F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10727</Words>
  <Characters>61148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53</cp:revision>
  <cp:lastPrinted>2019-07-19T04:13:00Z</cp:lastPrinted>
  <dcterms:created xsi:type="dcterms:W3CDTF">2018-02-23T11:46:00Z</dcterms:created>
  <dcterms:modified xsi:type="dcterms:W3CDTF">2023-06-01T10:34:00Z</dcterms:modified>
</cp:coreProperties>
</file>